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5C2EFCB7" w14:textId="6528BFE2" w:rsidR="00D262A3" w:rsidRDefault="00D262A3" w:rsidP="00D262A3">
      <w:r w:rsidRPr="00D262A3">
        <w:rPr>
          <w:b/>
          <w:bCs/>
          <w:sz w:val="28"/>
          <w:szCs w:val="28"/>
        </w:rPr>
        <w:t>Chapter 12: Nuclear Transformations</w:t>
      </w:r>
    </w:p>
    <w:p w14:paraId="6756384F" w14:textId="6E726366" w:rsidR="008A6DDF" w:rsidRDefault="008A6DDF" w:rsidP="00D262A3"/>
    <w:sdt>
      <w:sdtPr>
        <w:rPr>
          <w:rFonts w:ascii="Google Sans" w:eastAsiaTheme="minorHAnsi" w:hAnsi="Google Sans" w:cstheme="minorBidi"/>
          <w:sz w:val="24"/>
          <w:szCs w:val="24"/>
        </w:rPr>
        <w:id w:val="-403148020"/>
        <w:docPartObj>
          <w:docPartGallery w:val="Table of Contents"/>
          <w:docPartUnique/>
        </w:docPartObj>
      </w:sdtPr>
      <w:sdtEndPr>
        <w:rPr>
          <w:rFonts w:ascii="Manrope" w:hAnsi="Manrope"/>
          <w:b/>
          <w:bCs/>
          <w:noProof/>
          <w:szCs w:val="22"/>
        </w:rPr>
      </w:sdtEndPr>
      <w:sdtContent>
        <w:p w14:paraId="001ED9BE" w14:textId="7D10FF2E" w:rsidR="008A6DDF" w:rsidRPr="008A6DDF" w:rsidRDefault="008A6DDF" w:rsidP="008A6DDF">
          <w:pPr>
            <w:pStyle w:val="TOCHeading"/>
            <w:rPr>
              <w:rFonts w:ascii="Google Sans" w:hAnsi="Google Sans"/>
              <w:szCs w:val="28"/>
            </w:rPr>
          </w:pPr>
          <w:r w:rsidRPr="008A6DDF">
            <w:rPr>
              <w:rFonts w:ascii="Google Sans" w:hAnsi="Google Sans"/>
              <w:szCs w:val="28"/>
            </w:rPr>
            <w:t>Table of Contents</w:t>
          </w:r>
        </w:p>
        <w:p w14:paraId="2C9CA32B" w14:textId="1E42341A" w:rsidR="008A6DDF" w:rsidRPr="008A6DDF" w:rsidRDefault="008A6DDF" w:rsidP="008A6DDF">
          <w:pPr>
            <w:pStyle w:val="TOC2"/>
            <w:tabs>
              <w:tab w:val="left" w:pos="880"/>
              <w:tab w:val="right" w:leader="dot" w:pos="9016"/>
            </w:tabs>
            <w:rPr>
              <w:rFonts w:eastAsiaTheme="minorEastAsia"/>
              <w:noProof/>
              <w:lang w:eastAsia="en-GB"/>
            </w:rPr>
          </w:pPr>
          <w:r w:rsidRPr="008A6DDF">
            <w:fldChar w:fldCharType="begin"/>
          </w:r>
          <w:r w:rsidRPr="008A6DDF">
            <w:instrText xml:space="preserve"> TOC \o "1-3" \h \z \u </w:instrText>
          </w:r>
          <w:r w:rsidRPr="008A6DDF">
            <w:fldChar w:fldCharType="separate"/>
          </w:r>
          <w:hyperlink w:anchor="_Toc68957896" w:history="1">
            <w:r w:rsidRPr="008A6DDF">
              <w:rPr>
                <w:rStyle w:val="Hyperlink"/>
                <w:noProof/>
                <w:color w:val="FFFFFF" w:themeColor="background1"/>
              </w:rPr>
              <w:t>12.1</w:t>
            </w:r>
            <w:r w:rsidRPr="008A6DDF">
              <w:rPr>
                <w:rFonts w:eastAsiaTheme="minorEastAsia"/>
                <w:noProof/>
                <w:lang w:eastAsia="en-GB"/>
              </w:rPr>
              <w:tab/>
            </w:r>
            <w:r w:rsidRPr="008A6DDF">
              <w:rPr>
                <w:rStyle w:val="Hyperlink"/>
                <w:noProof/>
                <w:color w:val="FFFFFF" w:themeColor="background1"/>
              </w:rPr>
              <w:t>Radioactive Decay</w:t>
            </w:r>
            <w:r w:rsidRPr="008A6DDF">
              <w:rPr>
                <w:noProof/>
                <w:webHidden/>
              </w:rPr>
              <w:tab/>
            </w:r>
            <w:r w:rsidRPr="008A6DDF">
              <w:rPr>
                <w:noProof/>
                <w:webHidden/>
              </w:rPr>
              <w:fldChar w:fldCharType="begin"/>
            </w:r>
            <w:r w:rsidRPr="008A6DDF">
              <w:rPr>
                <w:noProof/>
                <w:webHidden/>
              </w:rPr>
              <w:instrText xml:space="preserve"> PAGEREF _Toc68957896 \h </w:instrText>
            </w:r>
            <w:r w:rsidRPr="008A6DDF">
              <w:rPr>
                <w:noProof/>
                <w:webHidden/>
              </w:rPr>
            </w:r>
            <w:r w:rsidRPr="008A6DDF">
              <w:rPr>
                <w:noProof/>
                <w:webHidden/>
              </w:rPr>
              <w:fldChar w:fldCharType="separate"/>
            </w:r>
            <w:r w:rsidRPr="008A6DDF">
              <w:rPr>
                <w:noProof/>
                <w:webHidden/>
              </w:rPr>
              <w:t>2</w:t>
            </w:r>
            <w:r w:rsidRPr="008A6DDF">
              <w:rPr>
                <w:noProof/>
                <w:webHidden/>
              </w:rPr>
              <w:fldChar w:fldCharType="end"/>
            </w:r>
          </w:hyperlink>
        </w:p>
        <w:p w14:paraId="102C688A" w14:textId="31C6B171" w:rsidR="008A6DDF" w:rsidRPr="008A6DDF" w:rsidRDefault="005850CD" w:rsidP="008A6DDF">
          <w:pPr>
            <w:pStyle w:val="TOC2"/>
            <w:tabs>
              <w:tab w:val="left" w:pos="880"/>
              <w:tab w:val="right" w:leader="dot" w:pos="9016"/>
            </w:tabs>
            <w:rPr>
              <w:rFonts w:eastAsiaTheme="minorEastAsia"/>
              <w:noProof/>
              <w:lang w:eastAsia="en-GB"/>
            </w:rPr>
          </w:pPr>
          <w:hyperlink w:anchor="_Toc68957897" w:history="1">
            <w:r w:rsidR="008A6DDF" w:rsidRPr="008A6DDF">
              <w:rPr>
                <w:rStyle w:val="Hyperlink"/>
                <w:noProof/>
                <w:color w:val="FFFFFF" w:themeColor="background1"/>
              </w:rPr>
              <w:t>12.2</w:t>
            </w:r>
            <w:r w:rsidR="008A6DDF" w:rsidRPr="008A6DDF">
              <w:rPr>
                <w:rFonts w:eastAsiaTheme="minorEastAsia"/>
                <w:noProof/>
                <w:lang w:eastAsia="en-GB"/>
              </w:rPr>
              <w:tab/>
            </w:r>
            <w:r w:rsidR="008A6DDF" w:rsidRPr="008A6DDF">
              <w:rPr>
                <w:rStyle w:val="Hyperlink"/>
                <w:noProof/>
                <w:color w:val="FFFFFF" w:themeColor="background1"/>
              </w:rPr>
              <w:t>Half-life</w:t>
            </w:r>
            <w:r w:rsidR="008A6DDF" w:rsidRPr="008A6DDF">
              <w:rPr>
                <w:noProof/>
                <w:webHidden/>
              </w:rPr>
              <w:tab/>
            </w:r>
            <w:r w:rsidR="008A6DDF" w:rsidRPr="008A6DDF">
              <w:rPr>
                <w:noProof/>
                <w:webHidden/>
              </w:rPr>
              <w:fldChar w:fldCharType="begin"/>
            </w:r>
            <w:r w:rsidR="008A6DDF" w:rsidRPr="008A6DDF">
              <w:rPr>
                <w:noProof/>
                <w:webHidden/>
              </w:rPr>
              <w:instrText xml:space="preserve"> PAGEREF _Toc68957897 \h </w:instrText>
            </w:r>
            <w:r w:rsidR="008A6DDF" w:rsidRPr="008A6DDF">
              <w:rPr>
                <w:noProof/>
                <w:webHidden/>
              </w:rPr>
            </w:r>
            <w:r w:rsidR="008A6DDF" w:rsidRPr="008A6DDF">
              <w:rPr>
                <w:noProof/>
                <w:webHidden/>
              </w:rPr>
              <w:fldChar w:fldCharType="separate"/>
            </w:r>
            <w:r w:rsidR="008A6DDF" w:rsidRPr="008A6DDF">
              <w:rPr>
                <w:noProof/>
                <w:webHidden/>
              </w:rPr>
              <w:t>3</w:t>
            </w:r>
            <w:r w:rsidR="008A6DDF" w:rsidRPr="008A6DDF">
              <w:rPr>
                <w:noProof/>
                <w:webHidden/>
              </w:rPr>
              <w:fldChar w:fldCharType="end"/>
            </w:r>
          </w:hyperlink>
        </w:p>
        <w:p w14:paraId="12B3274A" w14:textId="0C9576F1" w:rsidR="008A6DDF" w:rsidRPr="008A6DDF" w:rsidRDefault="005850CD" w:rsidP="008A6DDF">
          <w:pPr>
            <w:pStyle w:val="TOC2"/>
            <w:tabs>
              <w:tab w:val="right" w:leader="dot" w:pos="9016"/>
            </w:tabs>
            <w:rPr>
              <w:rFonts w:eastAsiaTheme="minorEastAsia"/>
              <w:noProof/>
              <w:lang w:eastAsia="en-GB"/>
            </w:rPr>
          </w:pPr>
          <w:hyperlink w:anchor="_Toc68957898" w:history="1">
            <w:r w:rsidR="008A6DDF" w:rsidRPr="008A6DDF">
              <w:rPr>
                <w:rStyle w:val="Hyperlink"/>
                <w:noProof/>
                <w:color w:val="FFFFFF" w:themeColor="background1"/>
              </w:rPr>
              <w:t>12.9 Nuclear Fission</w:t>
            </w:r>
            <w:r w:rsidR="008A6DDF" w:rsidRPr="008A6DDF">
              <w:rPr>
                <w:noProof/>
                <w:webHidden/>
              </w:rPr>
              <w:tab/>
            </w:r>
            <w:r w:rsidR="008A6DDF" w:rsidRPr="008A6DDF">
              <w:rPr>
                <w:noProof/>
                <w:webHidden/>
              </w:rPr>
              <w:fldChar w:fldCharType="begin"/>
            </w:r>
            <w:r w:rsidR="008A6DDF" w:rsidRPr="008A6DDF">
              <w:rPr>
                <w:noProof/>
                <w:webHidden/>
              </w:rPr>
              <w:instrText xml:space="preserve"> PAGEREF _Toc68957898 \h </w:instrText>
            </w:r>
            <w:r w:rsidR="008A6DDF" w:rsidRPr="008A6DDF">
              <w:rPr>
                <w:noProof/>
                <w:webHidden/>
              </w:rPr>
            </w:r>
            <w:r w:rsidR="008A6DDF" w:rsidRPr="008A6DDF">
              <w:rPr>
                <w:noProof/>
                <w:webHidden/>
              </w:rPr>
              <w:fldChar w:fldCharType="separate"/>
            </w:r>
            <w:r w:rsidR="008A6DDF" w:rsidRPr="008A6DDF">
              <w:rPr>
                <w:noProof/>
                <w:webHidden/>
              </w:rPr>
              <w:t>4</w:t>
            </w:r>
            <w:r w:rsidR="008A6DDF" w:rsidRPr="008A6DDF">
              <w:rPr>
                <w:noProof/>
                <w:webHidden/>
              </w:rPr>
              <w:fldChar w:fldCharType="end"/>
            </w:r>
          </w:hyperlink>
        </w:p>
        <w:p w14:paraId="3A940B3E" w14:textId="5D00A6EF" w:rsidR="008A6DDF" w:rsidRDefault="008A6DDF" w:rsidP="008A6DDF">
          <w:r w:rsidRPr="008A6DDF">
            <w:rPr>
              <w:b/>
              <w:bCs/>
              <w:noProof/>
            </w:rPr>
            <w:fldChar w:fldCharType="end"/>
          </w:r>
        </w:p>
      </w:sdtContent>
    </w:sdt>
    <w:p w14:paraId="355C31A6" w14:textId="77777777" w:rsidR="008A6DDF" w:rsidRPr="008A6DDF" w:rsidRDefault="008A6DDF" w:rsidP="00D262A3"/>
    <w:p w14:paraId="34F4C63D" w14:textId="77777777" w:rsidR="008A6DDF" w:rsidRDefault="008A6DDF">
      <w:pPr>
        <w:rPr>
          <w:b/>
          <w:bCs/>
        </w:rPr>
      </w:pPr>
      <w:r>
        <w:br w:type="page"/>
      </w:r>
    </w:p>
    <w:p w14:paraId="06599B0A" w14:textId="71BB2E86" w:rsidR="00D262A3" w:rsidRDefault="00D262A3" w:rsidP="00D262A3">
      <w:pPr>
        <w:pStyle w:val="Heading2"/>
      </w:pPr>
      <w:bookmarkStart w:id="0" w:name="_Toc68957896"/>
      <w:r>
        <w:lastRenderedPageBreak/>
        <w:t>12.1</w:t>
      </w:r>
      <w:r>
        <w:tab/>
        <w:t>Radioactive Decay</w:t>
      </w:r>
      <w:bookmarkEnd w:id="0"/>
    </w:p>
    <w:p w14:paraId="54643488" w14:textId="0FC03A4A" w:rsidR="00D262A3" w:rsidRDefault="00D262A3" w:rsidP="00D262A3">
      <w:r>
        <w:t xml:space="preserve">When a nucleus undergoes alpha or beta decay, its atomic number </w:t>
      </w:r>
      <m:oMath>
        <m:r>
          <w:rPr>
            <w:rFonts w:ascii="Cambria Math" w:hAnsi="Cambria Math"/>
          </w:rPr>
          <m:t>Z</m:t>
        </m:r>
      </m:oMath>
      <w:r>
        <w:t xml:space="preserve"> changes and it becomes the nucleus of a different element. The energy liberated during this decay comes from inside the individual nuclei without external excitation, from the mass lost during the decay.</w:t>
      </w:r>
    </w:p>
    <w:p w14:paraId="6F7134BE" w14:textId="77777777" w:rsidR="00D262A3" w:rsidRDefault="00D262A3" w:rsidP="00D262A3">
      <w:r>
        <w:t>The five types of radioactive decay are alpha (Helium nucleus), beta (electrons) and gamma (high-energy photons), positron emissions and electron capture.</w:t>
      </w:r>
    </w:p>
    <w:p w14:paraId="3D9EB587" w14:textId="77777777" w:rsidR="00D262A3" w:rsidRDefault="00D262A3" w:rsidP="00D262A3">
      <w:r>
        <w:t>Gamma decay</w:t>
      </w:r>
      <w:r>
        <w:tab/>
        <w:t>- occurs if nucleus has too much energy</w:t>
      </w:r>
    </w:p>
    <w:p w14:paraId="0084CA45" w14:textId="1615BE19" w:rsidR="00D262A3" w:rsidRDefault="00D262A3" w:rsidP="00D262A3">
      <w:r>
        <w:t>Alpha decay</w:t>
      </w:r>
      <w:r>
        <w:tab/>
      </w:r>
      <w:r>
        <w:tab/>
        <w:t>- occurs if nucleus is too large</w:t>
      </w:r>
    </w:p>
    <w:p w14:paraId="015067FA" w14:textId="0CDEB0E7" w:rsidR="00D262A3" w:rsidRDefault="00D262A3" w:rsidP="00D262A3">
      <w:pPr>
        <w:spacing w:after="0"/>
      </w:pPr>
      <w:r>
        <w:t>Beta decay</w:t>
      </w:r>
      <w:r>
        <w:tab/>
      </w:r>
      <w:r>
        <w:tab/>
        <w:t>- occurs if nucleus has too many neutrons</w:t>
      </w:r>
    </w:p>
    <w:p w14:paraId="2A0A352E" w14:textId="3CD48A9E" w:rsidR="00D262A3" w:rsidRDefault="00D262A3" w:rsidP="00D262A3">
      <w:pPr>
        <w:ind w:left="1440" w:firstLine="720"/>
      </w:pPr>
      <w:r>
        <w:t>- a neutron can emit an electron and turn into a proton</w:t>
      </w:r>
    </w:p>
    <w:p w14:paraId="64A6FB19" w14:textId="77777777" w:rsidR="00D262A3" w:rsidRDefault="00D262A3" w:rsidP="00D262A3">
      <w:pPr>
        <w:spacing w:after="0"/>
      </w:pPr>
      <w:r>
        <w:t>Electron capture</w:t>
      </w:r>
      <w:r>
        <w:tab/>
        <w:t>- occurs if nucleus has too many protons</w:t>
      </w:r>
    </w:p>
    <w:p w14:paraId="7F3C2056" w14:textId="3AA4EA20" w:rsidR="00D262A3" w:rsidRDefault="00D262A3" w:rsidP="00D262A3">
      <w:pPr>
        <w:ind w:left="1440" w:firstLine="720"/>
      </w:pPr>
      <w:r>
        <w:t>- a proton can capture an electron and turn into a neutron</w:t>
      </w:r>
    </w:p>
    <w:p w14:paraId="40B17A27" w14:textId="77777777" w:rsidR="00D262A3" w:rsidRDefault="00D262A3" w:rsidP="00D262A3">
      <w:pPr>
        <w:spacing w:after="0"/>
      </w:pPr>
      <w:r>
        <w:t>Positron Emission</w:t>
      </w:r>
      <w:r>
        <w:tab/>
        <w:t>- occurs if nucleus has too many protons</w:t>
      </w:r>
    </w:p>
    <w:p w14:paraId="73A80E32" w14:textId="6F29CA15" w:rsidR="00D262A3" w:rsidRDefault="00D262A3" w:rsidP="00D262A3">
      <w:pPr>
        <w:ind w:left="1440" w:firstLine="720"/>
      </w:pPr>
      <w:r>
        <w:t>- a proton can emit a positron and turn into a neutron</w:t>
      </w:r>
    </w:p>
    <w:p w14:paraId="3763ECF8" w14:textId="77777777" w:rsidR="008A6DDF" w:rsidRDefault="008A6DDF">
      <w:pPr>
        <w:rPr>
          <w:b/>
          <w:bCs/>
        </w:rPr>
      </w:pPr>
      <w:r>
        <w:br w:type="page"/>
      </w:r>
    </w:p>
    <w:p w14:paraId="4C9B6DB9" w14:textId="2D65D9DE" w:rsidR="00D262A3" w:rsidRDefault="00D262A3" w:rsidP="00D262A3">
      <w:pPr>
        <w:pStyle w:val="Heading2"/>
      </w:pPr>
      <w:r>
        <w:lastRenderedPageBreak/>
        <w:t xml:space="preserve"> </w:t>
      </w:r>
      <w:bookmarkStart w:id="1" w:name="_Toc68957897"/>
      <w:r>
        <w:t>12.2</w:t>
      </w:r>
      <w:r>
        <w:tab/>
        <w:t>Half-life</w:t>
      </w:r>
      <w:bookmarkEnd w:id="1"/>
    </w:p>
    <w:p w14:paraId="395BA04C" w14:textId="7DFEAF0F" w:rsidR="00D262A3" w:rsidRDefault="00D262A3" w:rsidP="00D262A3">
      <w:r>
        <w:t>Radioactivity decreases exponentially with time. Every radionuclide has a characteristic half-life, i.e. a time-period in which the activity of the radio-nuclide halves.</w:t>
      </w:r>
    </w:p>
    <w:p w14:paraId="17CEE731" w14:textId="013A8456" w:rsidR="00D262A3" w:rsidRDefault="00D262A3" w:rsidP="00D262A3">
      <w:r>
        <w:t>The formula</w:t>
      </w:r>
      <w:r>
        <w:tab/>
      </w:r>
      <m:oMath>
        <m:r>
          <w:rPr>
            <w:rFonts w:ascii="Cambria Math" w:hAnsi="Cambria Math" w:cs="Cambria Math"/>
          </w:rPr>
          <m:t>R</m:t>
        </m:r>
        <m:r>
          <w:rPr>
            <w:rFonts w:ascii="Cambria Math" w:hAnsi="Cambria Math"/>
          </w:rPr>
          <m:t>=</m:t>
        </m:r>
        <m:sSub>
          <m:sSubPr>
            <m:ctrlPr>
              <w:rPr>
                <w:rFonts w:ascii="Cambria Math" w:hAnsi="Cambria Math" w:cs="Cambria Math"/>
                <w:i/>
              </w:rPr>
            </m:ctrlPr>
          </m:sSubPr>
          <m:e>
            <m:r>
              <w:rPr>
                <w:rFonts w:ascii="Cambria Math" w:hAnsi="Cambria Math" w:cs="Cambria Math"/>
              </w:rPr>
              <m:t>R</m:t>
            </m:r>
          </m:e>
          <m:sub>
            <m:r>
              <w:rPr>
                <w:rFonts w:ascii="Cambria Math" w:hAnsi="Cambria Math"/>
              </w:rPr>
              <m:t>0</m:t>
            </m:r>
          </m:sub>
        </m:sSub>
        <m:sSup>
          <m:sSupPr>
            <m:ctrlPr>
              <w:rPr>
                <w:rFonts w:ascii="Cambria Math" w:hAnsi="Cambria Math" w:cs="Cambria Math"/>
                <w:i/>
              </w:rPr>
            </m:ctrlPr>
          </m:sSupPr>
          <m:e>
            <m:r>
              <w:rPr>
                <w:rFonts w:ascii="Cambria Math" w:hAnsi="Cambria Math" w:cs="Cambria Math"/>
              </w:rPr>
              <m:t>e</m:t>
            </m:r>
          </m:e>
          <m:sup>
            <m:r>
              <w:rPr>
                <w:rFonts w:ascii="Cambria Math" w:hAnsi="Cambria Math"/>
              </w:rPr>
              <m:t>-</m:t>
            </m:r>
            <m:r>
              <w:rPr>
                <w:rFonts w:ascii="Cambria Math" w:hAnsi="Cambria Math" w:cs="Cambria Math"/>
              </w:rPr>
              <m:t>λt</m:t>
            </m:r>
          </m:sup>
        </m:sSup>
      </m:oMath>
      <w:r w:rsidR="00833462">
        <w:t xml:space="preserve"> </w:t>
      </w:r>
      <w:r>
        <w:t xml:space="preserve">is followed, where </w:t>
      </w:r>
      <m:oMath>
        <m:r>
          <w:rPr>
            <w:rFonts w:ascii="Cambria Math" w:hAnsi="Cambria Math" w:cs="Cambria Math"/>
          </w:rPr>
          <m:t>λ</m:t>
        </m:r>
      </m:oMath>
      <w:r>
        <w:t xml:space="preserve"> is the decay constant, which is different for every radionuclide.</w:t>
      </w:r>
    </w:p>
    <w:p w14:paraId="36BD8AEE" w14:textId="3CF38207" w:rsidR="00D262A3" w:rsidRDefault="00D262A3" w:rsidP="00D262A3"/>
    <w:p w14:paraId="0BF9DEC4" w14:textId="59FC0FCB" w:rsidR="00D262A3" w:rsidRDefault="00D262A3" w:rsidP="00833462">
      <w:r>
        <w:t>From here,</w:t>
      </w:r>
      <w:r w:rsidR="00833462">
        <w:tab/>
      </w:r>
      <m:oMath>
        <m:sSub>
          <m:sSubPr>
            <m:ctrlPr>
              <w:rPr>
                <w:rFonts w:ascii="Cambria Math" w:hAnsi="Cambria Math"/>
                <w:i/>
              </w:rPr>
            </m:ctrlPr>
          </m:sSubPr>
          <m:e>
            <m:r>
              <w:rPr>
                <w:rFonts w:ascii="Cambria Math" w:hAnsi="Cambria Math"/>
              </w:rPr>
              <m:t>T</m:t>
            </m:r>
          </m:e>
          <m:sub>
            <m:f>
              <m:fPr>
                <m:ctrlPr>
                  <w:rPr>
                    <w:rFonts w:ascii="Cambria Math" w:hAnsi="Cambria Math"/>
                    <w:i/>
                  </w:rPr>
                </m:ctrlPr>
              </m:fPr>
              <m:num>
                <m:r>
                  <w:rPr>
                    <w:rFonts w:ascii="Cambria Math" w:hAnsi="Cambria Math"/>
                  </w:rPr>
                  <m:t>1</m:t>
                </m:r>
              </m:num>
              <m:den>
                <m:r>
                  <w:rPr>
                    <w:rFonts w:ascii="Cambria Math" w:hAnsi="Cambria Math"/>
                  </w:rPr>
                  <m:t>2</m:t>
                </m:r>
              </m:den>
            </m:f>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2</m:t>
                </m:r>
              </m:e>
            </m:func>
          </m:num>
          <m:den>
            <m:r>
              <w:rPr>
                <w:rFonts w:ascii="Cambria Math" w:hAnsi="Cambria Math"/>
              </w:rPr>
              <m:t>λ</m:t>
            </m:r>
          </m:den>
        </m:f>
      </m:oMath>
      <w:r>
        <w:t xml:space="preserve"> </w:t>
      </w:r>
    </w:p>
    <w:p w14:paraId="39AF62B4" w14:textId="00AE81AB" w:rsidR="00D262A3" w:rsidRDefault="00D262A3" w:rsidP="00D262A3">
      <w:r>
        <w:t xml:space="preserve">A similar formula can be found for the number </w:t>
      </w:r>
      <m:oMath>
        <m:r>
          <w:rPr>
            <w:rFonts w:ascii="Cambria Math" w:hAnsi="Cambria Math" w:cs="Cambria Math"/>
          </w:rPr>
          <m:t>N</m:t>
        </m:r>
      </m:oMath>
      <w:r>
        <w:t xml:space="preserve"> of undecayed nuclei at the time </w:t>
      </w:r>
      <m:oMath>
        <m:r>
          <w:rPr>
            <w:rFonts w:ascii="Cambria Math" w:hAnsi="Cambria Math" w:cs="Cambria Math"/>
          </w:rPr>
          <m:t>t</m:t>
        </m:r>
      </m:oMath>
      <w:r>
        <w:t>:</w:t>
      </w:r>
    </w:p>
    <w:p w14:paraId="186A666A" w14:textId="519AB7B8" w:rsidR="00D262A3" w:rsidRPr="00833462" w:rsidRDefault="00833462" w:rsidP="00D262A3">
      <m:oMathPara>
        <m:oMathParaPr>
          <m:jc m:val="left"/>
        </m:oMathParaPr>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-λt</m:t>
              </m:r>
            </m:sup>
          </m:sSup>
        </m:oMath>
      </m:oMathPara>
    </w:p>
    <w:p w14:paraId="1517F34E" w14:textId="77777777" w:rsidR="00D262A3" w:rsidRDefault="00D262A3" w:rsidP="00D262A3">
      <w:r>
        <w:t>Radioactive decay follows probability. Every nucleus in a sample has a certain probability of decaying, but there is no way to know which nucleus will decay. The actual fraction that decays will be very close to the probability of an individual nucleus decaying.</w:t>
      </w:r>
    </w:p>
    <w:p w14:paraId="1CDAA024" w14:textId="77777777" w:rsidR="00D262A3" w:rsidRDefault="00D262A3" w:rsidP="00D262A3">
      <w:r>
        <w:t>Radioactive decay can be used to determine the age of different materials. This is called radioactive dating.</w:t>
      </w:r>
    </w:p>
    <w:p w14:paraId="3F670688" w14:textId="77777777" w:rsidR="008A6DDF" w:rsidRDefault="008A6DDF">
      <w:pPr>
        <w:rPr>
          <w:b/>
          <w:bCs/>
        </w:rPr>
      </w:pPr>
      <w:r>
        <w:br w:type="page"/>
      </w:r>
    </w:p>
    <w:p w14:paraId="4C980339" w14:textId="0F86BF56" w:rsidR="00D262A3" w:rsidRDefault="00D262A3" w:rsidP="00833462">
      <w:pPr>
        <w:pStyle w:val="Heading2"/>
      </w:pPr>
      <w:bookmarkStart w:id="2" w:name="_Toc68957898"/>
      <w:r>
        <w:t>12.9 Nuclear Fission</w:t>
      </w:r>
      <w:bookmarkEnd w:id="2"/>
    </w:p>
    <w:p w14:paraId="0464B0DA" w14:textId="0AFB4760" w:rsidR="005E2453" w:rsidRDefault="00D262A3" w:rsidP="00D262A3">
      <w:r>
        <w:t xml:space="preserve">When a very nucleus, such as </w:t>
      </w:r>
      <m:oMath>
        <m:sPre>
          <m:sPrePr>
            <m:ctrlPr>
              <w:rPr>
                <w:rFonts w:ascii="Cambria Math" w:hAnsi="Cambria Math"/>
                <w:i/>
              </w:rPr>
            </m:ctrlPr>
          </m:sPrePr>
          <m:sub>
            <m:r>
              <w:rPr>
                <w:rFonts w:ascii="Cambria Math" w:hAnsi="Cambria Math"/>
              </w:rPr>
              <m:t>92</m:t>
            </m:r>
          </m:sub>
          <m:sup>
            <m:r>
              <w:rPr>
                <w:rFonts w:ascii="Cambria Math" w:hAnsi="Cambria Math"/>
              </w:rPr>
              <m:t>235</m:t>
            </m:r>
          </m:sup>
          <m:e>
            <m:r>
              <w:rPr>
                <w:rFonts w:ascii="Cambria Math" w:hAnsi="Cambria Math"/>
              </w:rPr>
              <m:t>U</m:t>
            </m:r>
          </m:e>
        </m:sPre>
      </m:oMath>
      <w:r>
        <w:t xml:space="preserve"> is struck by a neutron, it absorbs the neutron and</w:t>
      </w:r>
      <w:r w:rsidR="00833462">
        <w:t xml:space="preserve"> </w:t>
      </w:r>
      <w:r>
        <w:t>becomes very unstable. This results in the nucleus splitting into two smaller more stable nuclei. This process is called nuclear fission.</w:t>
      </w:r>
    </w:p>
    <w:sectPr w:rsidR="005E2453"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oogle Sans">
    <w:altName w:val="Calibri"/>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7B85F25B-A57E-4C3C-9508-31DD0D9C5F04}"/>
    <w:embedBold r:id="rId2" w:fontKey="{5A80E41B-AC51-49E5-A53A-AC2ECE075FB1}"/>
    <w:embedItalic r:id="rId3" w:fontKey="{B04727D5-2F29-4735-B6A8-7BF4694D69E8}"/>
  </w:font>
  <w:font w:name="Times New Roman">
    <w:panose1 w:val="02020603050405020304"/>
    <w:charset w:val="00"/>
    <w:family w:val="roman"/>
    <w:pitch w:val="variable"/>
    <w:sig w:usb0="E0002EFF" w:usb1="C000785B" w:usb2="00000009" w:usb3="00000000" w:csb0="000001FF" w:csb1="00000000"/>
  </w:font>
  <w:font w:name="Manrope">
    <w:panose1 w:val="00000000000000000000"/>
    <w:charset w:val="00"/>
    <w:family w:val="auto"/>
    <w:pitch w:val="variable"/>
    <w:sig w:usb0="A00002BF" w:usb1="5000206B" w:usb2="00000000" w:usb3="00000000" w:csb0="0000019F" w:csb1="00000000"/>
    <w:embedRegular r:id="rId4" w:fontKey="{A6BD4518-2C5D-48CA-9861-BC402D9CE950}"/>
    <w:embedBold r:id="rId5" w:fontKey="{418A9708-3655-4CE9-B8B1-6E2260B5432F}"/>
  </w:font>
  <w:font w:name="Cambria Math">
    <w:panose1 w:val="02040503050406030204"/>
    <w:charset w:val="00"/>
    <w:family w:val="roman"/>
    <w:pitch w:val="variable"/>
    <w:sig w:usb0="E00006FF" w:usb1="420024FF" w:usb2="02000000" w:usb3="00000000" w:csb0="0000019F" w:csb1="00000000"/>
    <w:embedRegular r:id="rId6" w:fontKey="{E865AACC-8CEE-48F4-BB3A-EF7FC6E69600}"/>
    <w:embedItalic r:id="rId7" w:fontKey="{2038C5C7-A372-4938-93C6-1A828D7C47A2}"/>
  </w:font>
  <w:font w:name="Calibri Light">
    <w:panose1 w:val="020F0302020204030204"/>
    <w:charset w:val="00"/>
    <w:family w:val="swiss"/>
    <w:pitch w:val="variable"/>
    <w:sig w:usb0="E4002EFF" w:usb1="C000247B" w:usb2="00000009" w:usb3="00000000" w:csb0="000001FF" w:csb1="00000000"/>
    <w:embedRegular r:id="rId8" w:fontKey="{31D90956-400A-474A-8B90-C2DE60F5EDD8}"/>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62A3"/>
    <w:rsid w:val="00003CCB"/>
    <w:rsid w:val="00037E98"/>
    <w:rsid w:val="00075ED4"/>
    <w:rsid w:val="0009392D"/>
    <w:rsid w:val="0033230D"/>
    <w:rsid w:val="003368AF"/>
    <w:rsid w:val="005850CD"/>
    <w:rsid w:val="005E2453"/>
    <w:rsid w:val="006457D9"/>
    <w:rsid w:val="00833462"/>
    <w:rsid w:val="008A6DDF"/>
    <w:rsid w:val="00AE4721"/>
    <w:rsid w:val="00C401A4"/>
    <w:rsid w:val="00CC28F1"/>
    <w:rsid w:val="00D11C51"/>
    <w:rsid w:val="00D14934"/>
    <w:rsid w:val="00D262A3"/>
    <w:rsid w:val="00DE0DA5"/>
    <w:rsid w:val="00EE667A"/>
    <w:rsid w:val="00FC6AEB"/>
    <w:rsid w:val="00FE3D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51E6F363"/>
  <w14:defaultImageDpi w14:val="32767"/>
  <w15:chartTrackingRefBased/>
  <w15:docId w15:val="{523C2ED9-05F2-4A90-BEE8-75F498F9B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4934"/>
    <w:rPr>
      <w:rFonts w:ascii="Manrope" w:hAnsi="Manrope"/>
      <w:color w:val="FFFFFF" w:themeColor="background1"/>
      <w:szCs w:val="22"/>
    </w:rPr>
  </w:style>
  <w:style w:type="paragraph" w:styleId="Heading1">
    <w:name w:val="heading 1"/>
    <w:basedOn w:val="Normal"/>
    <w:next w:val="Normal"/>
    <w:link w:val="Heading1Char"/>
    <w:uiPriority w:val="9"/>
    <w:qFormat/>
    <w:rsid w:val="00D14934"/>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14934"/>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14934"/>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D14934"/>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14934"/>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D14934"/>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D14934"/>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D14934"/>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D14934"/>
  </w:style>
  <w:style w:type="paragraph" w:styleId="TOC3">
    <w:name w:val="toc 3"/>
    <w:basedOn w:val="Normal"/>
    <w:next w:val="Normal"/>
    <w:autoRedefine/>
    <w:uiPriority w:val="39"/>
    <w:semiHidden/>
    <w:unhideWhenUsed/>
    <w:rsid w:val="00D14934"/>
    <w:pPr>
      <w:ind w:left="482"/>
    </w:pPr>
  </w:style>
  <w:style w:type="paragraph" w:styleId="TOC2">
    <w:name w:val="toc 2"/>
    <w:basedOn w:val="Normal"/>
    <w:next w:val="Normal"/>
    <w:autoRedefine/>
    <w:uiPriority w:val="39"/>
    <w:unhideWhenUsed/>
    <w:rsid w:val="00D14934"/>
    <w:pPr>
      <w:ind w:left="238"/>
    </w:pPr>
  </w:style>
  <w:style w:type="paragraph" w:styleId="TOC4">
    <w:name w:val="toc 4"/>
    <w:basedOn w:val="Normal"/>
    <w:next w:val="Normal"/>
    <w:autoRedefine/>
    <w:uiPriority w:val="39"/>
    <w:semiHidden/>
    <w:unhideWhenUsed/>
    <w:rsid w:val="00EE667A"/>
    <w:pPr>
      <w:ind w:left="720"/>
    </w:pPr>
  </w:style>
  <w:style w:type="paragraph" w:styleId="ListParagraph">
    <w:name w:val="List Paragraph"/>
    <w:basedOn w:val="Normal"/>
    <w:uiPriority w:val="34"/>
    <w:qFormat/>
    <w:rsid w:val="00D262A3"/>
    <w:pPr>
      <w:ind w:left="720"/>
      <w:contextualSpacing/>
    </w:pPr>
  </w:style>
  <w:style w:type="character" w:styleId="PlaceholderText">
    <w:name w:val="Placeholder Text"/>
    <w:basedOn w:val="DefaultParagraphFont"/>
    <w:uiPriority w:val="99"/>
    <w:semiHidden/>
    <w:rsid w:val="00833462"/>
    <w:rPr>
      <w:color w:val="808080"/>
    </w:rPr>
  </w:style>
  <w:style w:type="paragraph" w:styleId="TOCHeading">
    <w:name w:val="TOC Heading"/>
    <w:basedOn w:val="Heading1"/>
    <w:next w:val="Normal"/>
    <w:uiPriority w:val="39"/>
    <w:unhideWhenUsed/>
    <w:qFormat/>
    <w:rsid w:val="00D14934"/>
    <w:pPr>
      <w:outlineLvl w:val="9"/>
    </w:pPr>
    <w:rPr>
      <w:b w:val="0"/>
    </w:rPr>
  </w:style>
  <w:style w:type="character" w:styleId="Hyperlink">
    <w:name w:val="Hyperlink"/>
    <w:basedOn w:val="DefaultParagraphFont"/>
    <w:uiPriority w:val="99"/>
    <w:unhideWhenUsed/>
    <w:rsid w:val="008A6DDF"/>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ustom 2">
      <a:dk1>
        <a:sysClr val="windowText" lastClr="000000"/>
      </a:dk1>
      <a:lt1>
        <a:sysClr val="window" lastClr="FFFFFF"/>
      </a:lt1>
      <a:dk2>
        <a:srgbClr val="44546A"/>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0B80DB-18A7-4B14-9608-240F26BDF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342</Words>
  <Characters>1956</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3</cp:revision>
  <dcterms:created xsi:type="dcterms:W3CDTF">2022-01-08T10:03:00Z</dcterms:created>
  <dcterms:modified xsi:type="dcterms:W3CDTF">2022-01-09T18:26:00Z</dcterms:modified>
</cp:coreProperties>
</file>